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F790D" w14:textId="7AEE8359" w:rsidR="00FD64E4" w:rsidRDefault="00FD64E4">
      <w:pPr>
        <w:spacing w:line="200" w:lineRule="exact"/>
        <w:rPr>
          <w:sz w:val="24"/>
          <w:szCs w:val="24"/>
        </w:rPr>
      </w:pPr>
    </w:p>
    <w:p w14:paraId="2D93C635" w14:textId="77777777" w:rsidR="00FD64E4" w:rsidRDefault="00FD64E4">
      <w:pPr>
        <w:spacing w:line="200" w:lineRule="exact"/>
        <w:rPr>
          <w:sz w:val="24"/>
          <w:szCs w:val="24"/>
        </w:rPr>
      </w:pPr>
    </w:p>
    <w:p w14:paraId="1927BAF8" w14:textId="77777777" w:rsidR="00FD64E4" w:rsidRDefault="00FD64E4">
      <w:pPr>
        <w:spacing w:line="208" w:lineRule="exact"/>
        <w:rPr>
          <w:sz w:val="24"/>
          <w:szCs w:val="24"/>
        </w:rPr>
      </w:pPr>
    </w:p>
    <w:p w14:paraId="243C7C29" w14:textId="77777777" w:rsidR="00FD64E4" w:rsidRDefault="003F0578">
      <w:pPr>
        <w:ind w:left="2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82"/>
          <w:szCs w:val="82"/>
        </w:rPr>
        <w:t>SEMINAR</w:t>
      </w:r>
    </w:p>
    <w:p w14:paraId="3F73EFFC" w14:textId="77777777" w:rsidR="00FD64E4" w:rsidRDefault="00FD64E4">
      <w:pPr>
        <w:spacing w:line="117" w:lineRule="exact"/>
        <w:rPr>
          <w:sz w:val="24"/>
          <w:szCs w:val="24"/>
        </w:rPr>
      </w:pPr>
    </w:p>
    <w:p w14:paraId="5DCA6E23" w14:textId="77777777" w:rsidR="00FD64E4" w:rsidRDefault="00963D09">
      <w:pPr>
        <w:ind w:right="520"/>
        <w:jc w:val="center"/>
        <w:rPr>
          <w:sz w:val="20"/>
          <w:szCs w:val="20"/>
        </w:rPr>
      </w:pPr>
      <w:r>
        <w:rPr>
          <w:rFonts w:ascii="Arial" w:hAnsi="Arial" w:cs="Arial" w:hint="eastAsia"/>
          <w:b/>
          <w:bCs/>
          <w:sz w:val="31"/>
          <w:szCs w:val="31"/>
        </w:rPr>
        <w:t xml:space="preserve">     </w:t>
      </w:r>
      <w:r w:rsidR="003F0578">
        <w:rPr>
          <w:rFonts w:ascii="Arial" w:eastAsia="Arial" w:hAnsi="Arial" w:cs="Arial"/>
          <w:b/>
          <w:bCs/>
          <w:sz w:val="31"/>
          <w:szCs w:val="31"/>
        </w:rPr>
        <w:t>The State Key Lab of</w:t>
      </w:r>
    </w:p>
    <w:p w14:paraId="39F01B84" w14:textId="77777777" w:rsidR="00FD64E4" w:rsidRDefault="00FD64E4">
      <w:pPr>
        <w:spacing w:line="87" w:lineRule="exact"/>
        <w:rPr>
          <w:sz w:val="24"/>
          <w:szCs w:val="24"/>
        </w:rPr>
      </w:pPr>
    </w:p>
    <w:p w14:paraId="4B5C78E2" w14:textId="77777777" w:rsidR="00FD64E4" w:rsidRDefault="003F0578">
      <w:pPr>
        <w:spacing w:line="338" w:lineRule="auto"/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High Performance Ceramics and Superfine Microstructure Shanghai Institute of Ceramics, Chinese Academy of Sciences</w:t>
      </w:r>
    </w:p>
    <w:p w14:paraId="35965F74" w14:textId="77777777" w:rsidR="00FD64E4" w:rsidRDefault="003F0578">
      <w:pPr>
        <w:spacing w:line="175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18"/>
          <w:szCs w:val="18"/>
        </w:rPr>
        <w:t>中 国 科 学 院 上 海 硅 酸 盐 研 究 所 高 性 能 陶 瓷 和 超 微 结 构 国 家 重 点 实 验 室</w:t>
      </w:r>
    </w:p>
    <w:p w14:paraId="64D8A773" w14:textId="77777777" w:rsidR="00FD64E4" w:rsidRDefault="003F057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B3E30B2" wp14:editId="0BDEE712">
            <wp:simplePos x="0" y="0"/>
            <wp:positionH relativeFrom="column">
              <wp:posOffset>2540</wp:posOffset>
            </wp:positionH>
            <wp:positionV relativeFrom="paragraph">
              <wp:posOffset>490855</wp:posOffset>
            </wp:positionV>
            <wp:extent cx="5969000" cy="664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9CDD76" w14:textId="77777777" w:rsidR="00FD64E4" w:rsidRDefault="00FD64E4">
      <w:pPr>
        <w:spacing w:line="200" w:lineRule="exact"/>
        <w:rPr>
          <w:sz w:val="24"/>
          <w:szCs w:val="24"/>
        </w:rPr>
      </w:pPr>
    </w:p>
    <w:p w14:paraId="2AE8ED48" w14:textId="77777777" w:rsidR="00FD64E4" w:rsidRDefault="00FD64E4">
      <w:pPr>
        <w:spacing w:line="200" w:lineRule="exact"/>
        <w:rPr>
          <w:sz w:val="24"/>
          <w:szCs w:val="24"/>
        </w:rPr>
      </w:pPr>
    </w:p>
    <w:p w14:paraId="44E3AED5" w14:textId="77777777" w:rsidR="00FD64E4" w:rsidRDefault="00FD64E4">
      <w:pPr>
        <w:spacing w:line="200" w:lineRule="exact"/>
        <w:rPr>
          <w:sz w:val="24"/>
          <w:szCs w:val="24"/>
        </w:rPr>
      </w:pPr>
    </w:p>
    <w:p w14:paraId="6DB70CC0" w14:textId="77777777" w:rsidR="00FD64E4" w:rsidRDefault="00FD64E4">
      <w:pPr>
        <w:spacing w:line="343" w:lineRule="exact"/>
        <w:rPr>
          <w:sz w:val="24"/>
          <w:szCs w:val="24"/>
        </w:rPr>
      </w:pPr>
    </w:p>
    <w:p w14:paraId="227106C1" w14:textId="77777777" w:rsidR="00FD64E4" w:rsidRDefault="003F0578">
      <w:pPr>
        <w:spacing w:line="619" w:lineRule="exact"/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1"/>
          <w:szCs w:val="51"/>
        </w:rPr>
        <w:t>20</w:t>
      </w:r>
      <w:r>
        <w:rPr>
          <w:rFonts w:ascii="Arial" w:eastAsia="Arial" w:hAnsi="Arial" w:cs="Arial" w:hint="eastAsia"/>
          <w:b/>
          <w:bCs/>
          <w:sz w:val="51"/>
          <w:szCs w:val="51"/>
        </w:rPr>
        <w:t>21</w:t>
      </w:r>
      <w:r>
        <w:rPr>
          <w:rFonts w:ascii="宋体" w:eastAsia="宋体" w:hAnsi="宋体" w:cs="宋体"/>
          <w:b/>
          <w:bCs/>
          <w:sz w:val="51"/>
          <w:szCs w:val="51"/>
        </w:rPr>
        <w:t>年度国家重点实验室特邀学术报告</w:t>
      </w:r>
    </w:p>
    <w:p w14:paraId="651CEE41" w14:textId="77777777" w:rsidR="00FD64E4" w:rsidRDefault="00FD64E4">
      <w:pPr>
        <w:spacing w:line="200" w:lineRule="exact"/>
        <w:rPr>
          <w:sz w:val="24"/>
          <w:szCs w:val="24"/>
        </w:rPr>
      </w:pPr>
    </w:p>
    <w:p w14:paraId="21ED3325" w14:textId="77777777" w:rsidR="00FD64E4" w:rsidRDefault="00FD64E4">
      <w:pPr>
        <w:spacing w:line="200" w:lineRule="exact"/>
        <w:rPr>
          <w:sz w:val="24"/>
          <w:szCs w:val="24"/>
        </w:rPr>
      </w:pPr>
    </w:p>
    <w:p w14:paraId="23CFCBC3" w14:textId="77777777" w:rsidR="00FD64E4" w:rsidRDefault="00FD64E4">
      <w:pPr>
        <w:spacing w:line="200" w:lineRule="exact"/>
        <w:rPr>
          <w:sz w:val="24"/>
          <w:szCs w:val="24"/>
        </w:rPr>
      </w:pPr>
    </w:p>
    <w:p w14:paraId="75C8CFF4" w14:textId="77777777" w:rsidR="00FD64E4" w:rsidRDefault="00FD64E4">
      <w:pPr>
        <w:spacing w:line="200" w:lineRule="exact"/>
        <w:rPr>
          <w:sz w:val="24"/>
          <w:szCs w:val="24"/>
        </w:rPr>
      </w:pPr>
    </w:p>
    <w:p w14:paraId="33DEB4DC" w14:textId="77777777" w:rsidR="00FD64E4" w:rsidRDefault="00FD64E4">
      <w:pPr>
        <w:spacing w:line="278" w:lineRule="exact"/>
        <w:rPr>
          <w:sz w:val="24"/>
          <w:szCs w:val="24"/>
        </w:rPr>
      </w:pPr>
    </w:p>
    <w:p w14:paraId="7427DA40" w14:textId="09DA2CD9" w:rsidR="00881F12" w:rsidRPr="00D35FE3" w:rsidRDefault="00D35FE3" w:rsidP="00881F12">
      <w:pPr>
        <w:jc w:val="center"/>
        <w:rPr>
          <w:rFonts w:eastAsia="黑体"/>
          <w:sz w:val="44"/>
          <w:szCs w:val="44"/>
        </w:rPr>
      </w:pPr>
      <w:bookmarkStart w:id="0" w:name="_Hlk69821849"/>
      <w:r w:rsidRPr="00D35FE3">
        <w:rPr>
          <w:rFonts w:eastAsia="黑体"/>
          <w:b/>
          <w:bCs/>
          <w:sz w:val="44"/>
          <w:szCs w:val="44"/>
        </w:rPr>
        <w:t>VOCs</w:t>
      </w:r>
      <w:r w:rsidRPr="00D35FE3">
        <w:rPr>
          <w:rFonts w:eastAsia="黑体"/>
          <w:b/>
          <w:bCs/>
          <w:sz w:val="44"/>
          <w:szCs w:val="44"/>
        </w:rPr>
        <w:t>氧化催化剂的研究进展及其产业化发展思考</w:t>
      </w:r>
    </w:p>
    <w:bookmarkEnd w:id="0"/>
    <w:p w14:paraId="01CD2116" w14:textId="3959D68B" w:rsidR="00FD64E4" w:rsidRDefault="00FD64E4">
      <w:pPr>
        <w:jc w:val="center"/>
        <w:rPr>
          <w:sz w:val="24"/>
          <w:szCs w:val="24"/>
        </w:rPr>
      </w:pPr>
    </w:p>
    <w:p w14:paraId="357AEF35" w14:textId="77777777" w:rsidR="00FD64E4" w:rsidRDefault="00FD64E4">
      <w:pPr>
        <w:spacing w:line="200" w:lineRule="exact"/>
        <w:rPr>
          <w:sz w:val="24"/>
          <w:szCs w:val="24"/>
        </w:rPr>
      </w:pPr>
    </w:p>
    <w:p w14:paraId="48379029" w14:textId="77777777" w:rsidR="00FD64E4" w:rsidRDefault="00FD64E4">
      <w:pPr>
        <w:spacing w:line="363" w:lineRule="exact"/>
        <w:rPr>
          <w:sz w:val="24"/>
          <w:szCs w:val="24"/>
        </w:rPr>
      </w:pPr>
    </w:p>
    <w:p w14:paraId="28FFBBE9" w14:textId="538F6744" w:rsidR="00FD64E4" w:rsidRDefault="00844A93" w:rsidP="00066BF8">
      <w:pPr>
        <w:ind w:right="-19"/>
        <w:jc w:val="center"/>
        <w:rPr>
          <w:rFonts w:eastAsia="宋体"/>
          <w:b/>
          <w:sz w:val="44"/>
          <w:szCs w:val="20"/>
        </w:rPr>
      </w:pPr>
      <w:r>
        <w:rPr>
          <w:rFonts w:eastAsia="宋体" w:hint="eastAsia"/>
          <w:b/>
          <w:sz w:val="44"/>
          <w:szCs w:val="20"/>
        </w:rPr>
        <w:t xml:space="preserve"> </w:t>
      </w:r>
      <w:r w:rsidR="00D35FE3">
        <w:rPr>
          <w:rFonts w:eastAsia="宋体" w:hint="eastAsia"/>
          <w:b/>
          <w:sz w:val="44"/>
          <w:szCs w:val="20"/>
        </w:rPr>
        <w:t>罗孟飞</w:t>
      </w:r>
      <w:r w:rsidR="008B3638">
        <w:rPr>
          <w:rFonts w:eastAsia="宋体" w:hint="eastAsia"/>
          <w:b/>
          <w:sz w:val="44"/>
          <w:szCs w:val="20"/>
        </w:rPr>
        <w:t xml:space="preserve"> </w:t>
      </w:r>
      <w:r w:rsidR="003F0578">
        <w:rPr>
          <w:rFonts w:eastAsia="宋体" w:hint="eastAsia"/>
          <w:b/>
          <w:sz w:val="44"/>
          <w:szCs w:val="20"/>
        </w:rPr>
        <w:t xml:space="preserve"> </w:t>
      </w:r>
      <w:r w:rsidR="00A31F15">
        <w:rPr>
          <w:rFonts w:eastAsia="宋体" w:hint="eastAsia"/>
          <w:b/>
          <w:sz w:val="44"/>
          <w:szCs w:val="20"/>
        </w:rPr>
        <w:t>教</w:t>
      </w:r>
      <w:r w:rsidR="00A31F15">
        <w:rPr>
          <w:rFonts w:eastAsia="宋体" w:hint="eastAsia"/>
          <w:b/>
          <w:sz w:val="44"/>
          <w:szCs w:val="20"/>
        </w:rPr>
        <w:t xml:space="preserve"> </w:t>
      </w:r>
      <w:r w:rsidR="00A31F15">
        <w:rPr>
          <w:rFonts w:eastAsia="宋体" w:hint="eastAsia"/>
          <w:b/>
          <w:sz w:val="44"/>
          <w:szCs w:val="20"/>
        </w:rPr>
        <w:t>授</w:t>
      </w:r>
    </w:p>
    <w:p w14:paraId="68423340" w14:textId="77777777" w:rsidR="00A46518" w:rsidRDefault="00A46518" w:rsidP="00066BF8">
      <w:pPr>
        <w:ind w:right="-19"/>
        <w:jc w:val="center"/>
        <w:rPr>
          <w:rFonts w:eastAsia="宋体"/>
          <w:b/>
          <w:sz w:val="44"/>
          <w:szCs w:val="20"/>
        </w:rPr>
      </w:pPr>
    </w:p>
    <w:p w14:paraId="213032DA" w14:textId="06DB88B8" w:rsidR="00A46518" w:rsidRPr="00A46518" w:rsidRDefault="00D35FE3" w:rsidP="00066BF8">
      <w:pPr>
        <w:ind w:right="-19"/>
        <w:jc w:val="center"/>
        <w:rPr>
          <w:rFonts w:ascii="宋体" w:eastAsia="宋体" w:hAnsi="宋体"/>
          <w:bCs/>
          <w:sz w:val="32"/>
          <w:szCs w:val="15"/>
        </w:rPr>
      </w:pPr>
      <w:r>
        <w:rPr>
          <w:rFonts w:ascii="宋体" w:eastAsia="宋体" w:hAnsi="宋体" w:hint="eastAsia"/>
          <w:bCs/>
          <w:sz w:val="32"/>
          <w:szCs w:val="15"/>
        </w:rPr>
        <w:t>浙江师范大学</w:t>
      </w:r>
    </w:p>
    <w:p w14:paraId="75D89AE7" w14:textId="77777777" w:rsidR="00FD64E4" w:rsidRDefault="00FD64E4">
      <w:pPr>
        <w:spacing w:line="200" w:lineRule="exact"/>
        <w:rPr>
          <w:sz w:val="24"/>
          <w:szCs w:val="24"/>
        </w:rPr>
      </w:pPr>
    </w:p>
    <w:p w14:paraId="11BB9824" w14:textId="77777777" w:rsidR="00FD64E4" w:rsidRDefault="00FD64E4">
      <w:pPr>
        <w:spacing w:line="316" w:lineRule="exact"/>
        <w:rPr>
          <w:sz w:val="24"/>
          <w:szCs w:val="24"/>
        </w:rPr>
      </w:pPr>
    </w:p>
    <w:p w14:paraId="7AB2180E" w14:textId="77777777" w:rsidR="00881F12" w:rsidRDefault="00881F12">
      <w:pPr>
        <w:spacing w:line="376" w:lineRule="exact"/>
        <w:ind w:firstLineChars="350" w:firstLine="1089"/>
        <w:rPr>
          <w:rFonts w:ascii="宋体" w:eastAsia="宋体" w:hAnsi="宋体" w:cs="宋体"/>
          <w:b/>
          <w:bCs/>
          <w:sz w:val="31"/>
          <w:szCs w:val="31"/>
        </w:rPr>
      </w:pPr>
    </w:p>
    <w:p w14:paraId="64C8593E" w14:textId="5A51CA38" w:rsidR="00FD64E4" w:rsidRDefault="003F0578" w:rsidP="000E4360">
      <w:pPr>
        <w:spacing w:line="376" w:lineRule="exact"/>
        <w:ind w:firstLineChars="592" w:firstLine="1842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31"/>
          <w:szCs w:val="31"/>
        </w:rPr>
        <w:t>时间：</w:t>
      </w:r>
      <w:r>
        <w:rPr>
          <w:rFonts w:ascii="Arial" w:eastAsia="Arial" w:hAnsi="Arial" w:cs="Arial"/>
          <w:b/>
          <w:bCs/>
          <w:sz w:val="31"/>
          <w:szCs w:val="31"/>
        </w:rPr>
        <w:t>202</w:t>
      </w:r>
      <w:r>
        <w:rPr>
          <w:rFonts w:ascii="Arial" w:eastAsia="Arial" w:hAnsi="Arial" w:cs="Arial" w:hint="eastAsia"/>
          <w:b/>
          <w:bCs/>
          <w:sz w:val="31"/>
          <w:szCs w:val="31"/>
        </w:rPr>
        <w:t>1</w:t>
      </w:r>
      <w:r>
        <w:rPr>
          <w:rFonts w:ascii="宋体" w:eastAsia="宋体" w:hAnsi="宋体" w:cs="宋体"/>
          <w:b/>
          <w:bCs/>
          <w:sz w:val="31"/>
          <w:szCs w:val="31"/>
        </w:rPr>
        <w:t>年</w:t>
      </w:r>
      <w:r w:rsidR="007A6BF7">
        <w:rPr>
          <w:rFonts w:ascii="Arial" w:eastAsia="宋体" w:hAnsi="Arial" w:cs="Arial"/>
          <w:b/>
          <w:bCs/>
          <w:sz w:val="31"/>
          <w:szCs w:val="31"/>
        </w:rPr>
        <w:t>10</w:t>
      </w:r>
      <w:r>
        <w:rPr>
          <w:rFonts w:ascii="宋体" w:eastAsia="宋体" w:hAnsi="宋体" w:cs="宋体"/>
          <w:b/>
          <w:bCs/>
          <w:sz w:val="31"/>
          <w:szCs w:val="31"/>
        </w:rPr>
        <w:t>月</w:t>
      </w:r>
      <w:r w:rsidR="00D35FE3">
        <w:rPr>
          <w:rFonts w:ascii="Arial" w:eastAsia="宋体" w:hAnsi="Arial" w:cs="Arial"/>
          <w:b/>
          <w:bCs/>
          <w:sz w:val="31"/>
          <w:szCs w:val="31"/>
        </w:rPr>
        <w:t>27</w:t>
      </w:r>
      <w:r>
        <w:rPr>
          <w:rFonts w:ascii="宋体" w:eastAsia="宋体" w:hAnsi="宋体" w:cs="宋体"/>
          <w:b/>
          <w:bCs/>
          <w:sz w:val="31"/>
          <w:szCs w:val="31"/>
        </w:rPr>
        <w:t>日（星期</w:t>
      </w:r>
      <w:r w:rsidR="00D35FE3">
        <w:rPr>
          <w:rFonts w:ascii="宋体" w:eastAsia="宋体" w:hAnsi="宋体" w:cs="宋体" w:hint="eastAsia"/>
          <w:b/>
          <w:bCs/>
          <w:sz w:val="31"/>
          <w:szCs w:val="31"/>
        </w:rPr>
        <w:t>三</w:t>
      </w:r>
      <w:r>
        <w:rPr>
          <w:rFonts w:ascii="宋体" w:eastAsia="宋体" w:hAnsi="宋体" w:cs="宋体"/>
          <w:b/>
          <w:bCs/>
          <w:sz w:val="31"/>
          <w:szCs w:val="31"/>
        </w:rPr>
        <w:t>）</w:t>
      </w:r>
      <w:r w:rsidR="00D35FE3">
        <w:rPr>
          <w:rFonts w:ascii="宋体" w:eastAsia="宋体" w:hAnsi="宋体" w:cs="宋体" w:hint="eastAsia"/>
          <w:b/>
          <w:bCs/>
          <w:sz w:val="31"/>
          <w:szCs w:val="31"/>
        </w:rPr>
        <w:t>上</w:t>
      </w:r>
      <w:r>
        <w:rPr>
          <w:rFonts w:ascii="宋体" w:eastAsia="宋体" w:hAnsi="宋体" w:cs="宋体" w:hint="eastAsia"/>
          <w:b/>
          <w:bCs/>
          <w:sz w:val="31"/>
          <w:szCs w:val="31"/>
        </w:rPr>
        <w:t>午</w:t>
      </w:r>
      <w:r>
        <w:rPr>
          <w:rFonts w:ascii="Arial" w:eastAsia="Arial" w:hAnsi="Arial" w:cs="Arial"/>
          <w:b/>
          <w:bCs/>
          <w:sz w:val="31"/>
          <w:szCs w:val="31"/>
        </w:rPr>
        <w:t xml:space="preserve"> </w:t>
      </w:r>
      <w:r w:rsidR="007A6BF7">
        <w:rPr>
          <w:rFonts w:ascii="Arial" w:eastAsia="Arial" w:hAnsi="Arial" w:cs="Arial"/>
          <w:b/>
          <w:bCs/>
          <w:sz w:val="31"/>
          <w:szCs w:val="31"/>
        </w:rPr>
        <w:t>1</w:t>
      </w:r>
      <w:r w:rsidR="00D35FE3">
        <w:rPr>
          <w:rFonts w:ascii="Arial" w:eastAsia="Arial" w:hAnsi="Arial" w:cs="Arial"/>
          <w:b/>
          <w:bCs/>
          <w:sz w:val="31"/>
          <w:szCs w:val="31"/>
        </w:rPr>
        <w:t>0</w:t>
      </w:r>
      <w:r>
        <w:rPr>
          <w:rFonts w:ascii="Arial" w:eastAsia="Arial" w:hAnsi="Arial" w:cs="Arial"/>
          <w:b/>
          <w:bCs/>
          <w:sz w:val="31"/>
          <w:szCs w:val="31"/>
        </w:rPr>
        <w:t>:</w:t>
      </w:r>
      <w:r w:rsidR="007A6BF7">
        <w:rPr>
          <w:rFonts w:ascii="Arial" w:eastAsia="宋体" w:hAnsi="Arial" w:cs="Arial"/>
          <w:b/>
          <w:bCs/>
          <w:sz w:val="31"/>
          <w:szCs w:val="31"/>
        </w:rPr>
        <w:t>0</w:t>
      </w:r>
      <w:r>
        <w:rPr>
          <w:rFonts w:ascii="Arial" w:eastAsia="宋体" w:hAnsi="Arial" w:cs="Arial" w:hint="eastAsia"/>
          <w:b/>
          <w:bCs/>
          <w:sz w:val="31"/>
          <w:szCs w:val="31"/>
        </w:rPr>
        <w:t>0</w:t>
      </w:r>
    </w:p>
    <w:p w14:paraId="75149A41" w14:textId="77777777" w:rsidR="00FD64E4" w:rsidRDefault="00FD64E4" w:rsidP="000E4360">
      <w:pPr>
        <w:spacing w:line="232" w:lineRule="exact"/>
        <w:ind w:firstLineChars="592" w:firstLine="1421"/>
        <w:rPr>
          <w:sz w:val="24"/>
          <w:szCs w:val="24"/>
        </w:rPr>
      </w:pPr>
    </w:p>
    <w:p w14:paraId="326E9DAF" w14:textId="5A68F753" w:rsidR="00FD64E4" w:rsidRDefault="003F0578" w:rsidP="000E4360">
      <w:pPr>
        <w:spacing w:line="376" w:lineRule="exact"/>
        <w:ind w:firstLineChars="592" w:firstLine="1842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1"/>
          <w:szCs w:val="31"/>
        </w:rPr>
        <w:t>地</w:t>
      </w:r>
      <w:r w:rsidR="00066BF8">
        <w:rPr>
          <w:rFonts w:ascii="宋体" w:eastAsia="宋体" w:hAnsi="宋体" w:cs="宋体" w:hint="eastAsia"/>
          <w:b/>
          <w:bCs/>
          <w:sz w:val="31"/>
          <w:szCs w:val="31"/>
        </w:rPr>
        <w:t>点：</w:t>
      </w:r>
      <w:r w:rsidR="00BF0A1F">
        <w:rPr>
          <w:rFonts w:ascii="宋体" w:eastAsia="宋体" w:hAnsi="宋体" w:cs="宋体" w:hint="eastAsia"/>
          <w:b/>
          <w:bCs/>
          <w:sz w:val="31"/>
          <w:szCs w:val="31"/>
        </w:rPr>
        <w:t>长宁</w:t>
      </w:r>
      <w:r w:rsidR="00066BF8">
        <w:rPr>
          <w:rFonts w:ascii="宋体" w:eastAsia="宋体" w:hAnsi="宋体" w:cs="宋体" w:hint="eastAsia"/>
          <w:b/>
          <w:bCs/>
          <w:sz w:val="31"/>
          <w:szCs w:val="31"/>
        </w:rPr>
        <w:t>园区</w:t>
      </w:r>
      <w:r w:rsidR="00BF0A1F">
        <w:rPr>
          <w:rFonts w:ascii="宋体" w:eastAsia="宋体" w:hAnsi="宋体" w:cs="宋体"/>
          <w:b/>
          <w:bCs/>
          <w:sz w:val="31"/>
          <w:szCs w:val="31"/>
        </w:rPr>
        <w:t>2</w:t>
      </w:r>
      <w:r w:rsidR="00BF0A1F">
        <w:rPr>
          <w:rFonts w:ascii="宋体" w:eastAsia="宋体" w:hAnsi="宋体" w:cs="宋体" w:hint="eastAsia"/>
          <w:b/>
          <w:bCs/>
          <w:sz w:val="31"/>
          <w:szCs w:val="31"/>
        </w:rPr>
        <w:t>号</w:t>
      </w:r>
      <w:r w:rsidR="00881F12">
        <w:rPr>
          <w:rFonts w:ascii="宋体" w:eastAsia="宋体" w:hAnsi="宋体" w:cs="宋体" w:hint="eastAsia"/>
          <w:b/>
          <w:bCs/>
          <w:sz w:val="31"/>
          <w:szCs w:val="31"/>
        </w:rPr>
        <w:t>楼</w:t>
      </w:r>
      <w:r w:rsidR="00BF0A1F">
        <w:rPr>
          <w:rFonts w:ascii="宋体" w:eastAsia="宋体" w:hAnsi="宋体" w:cs="宋体"/>
          <w:b/>
          <w:bCs/>
          <w:sz w:val="31"/>
          <w:szCs w:val="31"/>
        </w:rPr>
        <w:t>607</w:t>
      </w:r>
      <w:r w:rsidR="00066BF8">
        <w:rPr>
          <w:rFonts w:ascii="宋体" w:eastAsia="宋体" w:hAnsi="宋体" w:cs="宋体" w:hint="eastAsia"/>
          <w:b/>
          <w:bCs/>
          <w:sz w:val="31"/>
          <w:szCs w:val="31"/>
        </w:rPr>
        <w:t>会议室</w:t>
      </w:r>
    </w:p>
    <w:p w14:paraId="58A415F8" w14:textId="77777777" w:rsidR="00FD64E4" w:rsidRDefault="00FD64E4">
      <w:pPr>
        <w:spacing w:line="200" w:lineRule="exact"/>
        <w:rPr>
          <w:sz w:val="24"/>
          <w:szCs w:val="24"/>
        </w:rPr>
      </w:pPr>
    </w:p>
    <w:p w14:paraId="29EBAB4E" w14:textId="77777777" w:rsidR="00FD64E4" w:rsidRDefault="00FD64E4">
      <w:pPr>
        <w:spacing w:line="200" w:lineRule="exact"/>
        <w:rPr>
          <w:sz w:val="24"/>
          <w:szCs w:val="24"/>
        </w:rPr>
      </w:pPr>
    </w:p>
    <w:p w14:paraId="51178B81" w14:textId="77777777" w:rsidR="00FD64E4" w:rsidRDefault="00FD64E4">
      <w:pPr>
        <w:spacing w:line="200" w:lineRule="exact"/>
        <w:rPr>
          <w:sz w:val="24"/>
          <w:szCs w:val="24"/>
        </w:rPr>
      </w:pPr>
    </w:p>
    <w:p w14:paraId="0F4FA83C" w14:textId="29F475F2" w:rsidR="00FD64E4" w:rsidRDefault="00FD64E4">
      <w:pPr>
        <w:spacing w:line="200" w:lineRule="exact"/>
        <w:rPr>
          <w:sz w:val="24"/>
          <w:szCs w:val="24"/>
        </w:rPr>
      </w:pPr>
    </w:p>
    <w:p w14:paraId="225D98D6" w14:textId="77777777" w:rsidR="00E54220" w:rsidRDefault="00E54220">
      <w:pPr>
        <w:spacing w:line="200" w:lineRule="exact"/>
        <w:rPr>
          <w:sz w:val="24"/>
          <w:szCs w:val="24"/>
        </w:rPr>
      </w:pPr>
    </w:p>
    <w:p w14:paraId="4910F0D8" w14:textId="77777777" w:rsidR="00E54220" w:rsidRDefault="003F0578" w:rsidP="00E54220">
      <w:pPr>
        <w:spacing w:line="491" w:lineRule="exact"/>
        <w:jc w:val="center"/>
        <w:rPr>
          <w:rFonts w:ascii="宋体" w:eastAsia="宋体" w:hAnsi="宋体" w:cs="宋体"/>
          <w:b/>
          <w:bCs/>
          <w:sz w:val="43"/>
          <w:szCs w:val="43"/>
        </w:rPr>
      </w:pPr>
      <w:r>
        <w:rPr>
          <w:rFonts w:ascii="宋体" w:eastAsia="宋体" w:hAnsi="宋体" w:cs="宋体"/>
          <w:b/>
          <w:bCs/>
          <w:sz w:val="43"/>
          <w:szCs w:val="43"/>
        </w:rPr>
        <w:t>欢迎广大科研人员和研究生参与讨论！</w:t>
      </w:r>
    </w:p>
    <w:p w14:paraId="1ECF020D" w14:textId="77777777" w:rsidR="00E54220" w:rsidRDefault="003149D5" w:rsidP="00E54220">
      <w:pPr>
        <w:spacing w:line="491" w:lineRule="exact"/>
        <w:jc w:val="center"/>
        <w:rPr>
          <w:rFonts w:ascii="宋体" w:eastAsia="宋体" w:hAnsi="宋体" w:cs="宋体"/>
          <w:b/>
          <w:bCs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 xml:space="preserve">  </w:t>
      </w:r>
      <w:r w:rsidR="00A74978">
        <w:rPr>
          <w:rFonts w:ascii="宋体" w:eastAsia="宋体" w:hAnsi="宋体" w:cs="宋体" w:hint="eastAsia"/>
          <w:b/>
          <w:bCs/>
          <w:sz w:val="26"/>
          <w:szCs w:val="26"/>
        </w:rPr>
        <w:t xml:space="preserve"> </w:t>
      </w:r>
    </w:p>
    <w:p w14:paraId="01801A5C" w14:textId="60CEB05C" w:rsidR="004E7377" w:rsidRDefault="003F0578" w:rsidP="00E54220">
      <w:pPr>
        <w:spacing w:line="491" w:lineRule="exact"/>
        <w:jc w:val="center"/>
        <w:rPr>
          <w:rFonts w:ascii="宋体" w:eastAsia="宋体" w:hAnsi="宋体" w:cs="宋体"/>
          <w:b/>
          <w:bCs/>
          <w:sz w:val="26"/>
          <w:szCs w:val="26"/>
        </w:rPr>
      </w:pPr>
      <w:r>
        <w:rPr>
          <w:rFonts w:ascii="宋体" w:eastAsia="宋体" w:hAnsi="宋体" w:cs="宋体"/>
          <w:b/>
          <w:bCs/>
          <w:sz w:val="26"/>
          <w:szCs w:val="26"/>
        </w:rPr>
        <w:t>联系人</w:t>
      </w:r>
      <w:r w:rsidR="00066BF8">
        <w:rPr>
          <w:rFonts w:ascii="宋体" w:eastAsia="宋体" w:hAnsi="宋体" w:cs="宋体" w:hint="eastAsia"/>
          <w:b/>
          <w:bCs/>
          <w:sz w:val="26"/>
          <w:szCs w:val="26"/>
        </w:rPr>
        <w:t>：</w:t>
      </w:r>
      <w:r w:rsidR="00D35FE3">
        <w:rPr>
          <w:rFonts w:ascii="宋体" w:eastAsia="宋体" w:hAnsi="宋体" w:cs="宋体" w:hint="eastAsia"/>
          <w:b/>
          <w:bCs/>
          <w:sz w:val="26"/>
          <w:szCs w:val="26"/>
        </w:rPr>
        <w:t>张玲霞</w:t>
      </w:r>
      <w:r w:rsidR="00E54220" w:rsidRPr="00E54220"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bookmarkStart w:id="1" w:name="page2"/>
      <w:bookmarkEnd w:id="1"/>
      <w:r w:rsidR="00BF0A1F">
        <w:rPr>
          <w:rFonts w:ascii="宋体" w:eastAsia="宋体" w:hAnsi="宋体" w:cs="宋体"/>
          <w:b/>
          <w:bCs/>
          <w:sz w:val="26"/>
          <w:szCs w:val="26"/>
        </w:rPr>
        <w:t>5241</w:t>
      </w:r>
      <w:r w:rsidR="00D35FE3">
        <w:rPr>
          <w:rFonts w:ascii="宋体" w:eastAsia="宋体" w:hAnsi="宋体" w:cs="宋体"/>
          <w:b/>
          <w:bCs/>
          <w:sz w:val="26"/>
          <w:szCs w:val="26"/>
        </w:rPr>
        <w:t>2356</w:t>
      </w:r>
      <w:r w:rsidR="000C470D"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14:paraId="5F36EA18" w14:textId="77777777" w:rsidR="004E7377" w:rsidRDefault="004E7377">
      <w:pPr>
        <w:rPr>
          <w:rFonts w:ascii="宋体" w:eastAsia="宋体" w:hAnsi="宋体" w:cs="宋体"/>
          <w:b/>
          <w:bCs/>
          <w:sz w:val="26"/>
          <w:szCs w:val="26"/>
        </w:rPr>
      </w:pPr>
      <w:r>
        <w:rPr>
          <w:rFonts w:ascii="宋体" w:eastAsia="宋体" w:hAnsi="宋体" w:cs="宋体"/>
          <w:b/>
          <w:bCs/>
          <w:sz w:val="26"/>
          <w:szCs w:val="26"/>
        </w:rPr>
        <w:br w:type="page"/>
      </w:r>
    </w:p>
    <w:p w14:paraId="43E9F28A" w14:textId="173F6949" w:rsidR="00647B03" w:rsidRDefault="004E7377" w:rsidP="00647B03">
      <w:pPr>
        <w:spacing w:line="360" w:lineRule="auto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报告摘要：</w:t>
      </w:r>
    </w:p>
    <w:p w14:paraId="40F5FC89" w14:textId="77777777" w:rsidR="00D35FE3" w:rsidRPr="00AF228F" w:rsidRDefault="00D35FE3" w:rsidP="00AF228F">
      <w:pPr>
        <w:snapToGrid w:val="0"/>
        <w:spacing w:line="276" w:lineRule="auto"/>
        <w:ind w:firstLineChars="246" w:firstLine="689"/>
        <w:rPr>
          <w:rFonts w:eastAsia="宋体"/>
          <w:sz w:val="28"/>
          <w:szCs w:val="28"/>
        </w:rPr>
      </w:pPr>
      <w:r w:rsidRPr="00AF228F">
        <w:rPr>
          <w:rFonts w:eastAsia="宋体"/>
          <w:sz w:val="28"/>
          <w:szCs w:val="28"/>
        </w:rPr>
        <w:t>随着环境污染问题的日益加重，国家相继出台了挥发性有机物（</w:t>
      </w:r>
      <w:r w:rsidRPr="00AF228F">
        <w:rPr>
          <w:rFonts w:eastAsia="宋体"/>
          <w:sz w:val="28"/>
          <w:szCs w:val="28"/>
        </w:rPr>
        <w:t>VOCs</w:t>
      </w:r>
      <w:r w:rsidRPr="00AF228F">
        <w:rPr>
          <w:rFonts w:eastAsia="宋体"/>
          <w:sz w:val="28"/>
          <w:szCs w:val="28"/>
        </w:rPr>
        <w:t>）排放的管制</w:t>
      </w:r>
      <w:r w:rsidRPr="00AF228F">
        <w:rPr>
          <w:rFonts w:eastAsia="宋体"/>
          <w:color w:val="000000"/>
          <w:sz w:val="28"/>
          <w:szCs w:val="28"/>
        </w:rPr>
        <w:t>措施，以全面综合整治</w:t>
      </w:r>
      <w:r w:rsidRPr="00AF228F">
        <w:rPr>
          <w:rFonts w:eastAsia="宋体"/>
          <w:color w:val="000000"/>
          <w:sz w:val="28"/>
          <w:szCs w:val="28"/>
        </w:rPr>
        <w:t>VOCs</w:t>
      </w:r>
      <w:r w:rsidRPr="00AF228F">
        <w:rPr>
          <w:rFonts w:eastAsia="宋体"/>
          <w:color w:val="000000"/>
          <w:sz w:val="28"/>
          <w:szCs w:val="28"/>
        </w:rPr>
        <w:t>排放。催化燃烧技术作为一种高效净化技术，越来越受到环保行业的重视，其中催化剂是催化燃烧技术的关键核心。因此，如何提高催化剂性能是当前催化燃烧</w:t>
      </w:r>
      <w:r w:rsidRPr="00AF228F">
        <w:rPr>
          <w:rFonts w:eastAsia="宋体"/>
          <w:sz w:val="28"/>
          <w:szCs w:val="28"/>
        </w:rPr>
        <w:t>领域工业界和学术界最为关注的问题之一。</w:t>
      </w:r>
    </w:p>
    <w:p w14:paraId="37E5D93B" w14:textId="77777777" w:rsidR="00D35FE3" w:rsidRPr="00AF228F" w:rsidRDefault="00D35FE3" w:rsidP="00AF228F">
      <w:pPr>
        <w:snapToGrid w:val="0"/>
        <w:spacing w:line="276" w:lineRule="auto"/>
        <w:ind w:firstLineChars="200" w:firstLine="560"/>
        <w:rPr>
          <w:rFonts w:eastAsia="宋体"/>
          <w:sz w:val="28"/>
          <w:szCs w:val="28"/>
        </w:rPr>
      </w:pPr>
      <w:r w:rsidRPr="00AF228F">
        <w:rPr>
          <w:rFonts w:eastAsia="宋体"/>
          <w:sz w:val="28"/>
          <w:szCs w:val="28"/>
        </w:rPr>
        <w:t>以丙烷作为模型反应物，开展了</w:t>
      </w:r>
      <w:r w:rsidRPr="00AF228F">
        <w:rPr>
          <w:rFonts w:eastAsia="宋体"/>
          <w:sz w:val="28"/>
          <w:szCs w:val="28"/>
        </w:rPr>
        <w:t>Pt/BN</w:t>
      </w:r>
      <w:r w:rsidRPr="00AF228F">
        <w:rPr>
          <w:rFonts w:eastAsia="宋体"/>
          <w:sz w:val="28"/>
          <w:szCs w:val="28"/>
        </w:rPr>
        <w:t>、</w:t>
      </w:r>
      <w:r w:rsidRPr="00AF228F">
        <w:rPr>
          <w:rFonts w:eastAsia="宋体"/>
          <w:sz w:val="28"/>
          <w:szCs w:val="28"/>
        </w:rPr>
        <w:t>Pt/AlF</w:t>
      </w:r>
      <w:r w:rsidRPr="00AF228F">
        <w:rPr>
          <w:rFonts w:eastAsia="宋体"/>
          <w:sz w:val="28"/>
          <w:szCs w:val="28"/>
          <w:vertAlign w:val="subscript"/>
        </w:rPr>
        <w:t>3</w:t>
      </w:r>
      <w:r w:rsidRPr="00AF228F">
        <w:rPr>
          <w:rFonts w:eastAsia="宋体"/>
          <w:sz w:val="28"/>
          <w:szCs w:val="28"/>
        </w:rPr>
        <w:t>、</w:t>
      </w:r>
      <w:r w:rsidRPr="00AF228F">
        <w:rPr>
          <w:rFonts w:eastAsia="宋体"/>
          <w:sz w:val="28"/>
          <w:szCs w:val="28"/>
        </w:rPr>
        <w:t>Pt-W/BN</w:t>
      </w:r>
      <w:r w:rsidRPr="00AF228F">
        <w:rPr>
          <w:rFonts w:eastAsia="宋体"/>
          <w:sz w:val="28"/>
          <w:szCs w:val="28"/>
        </w:rPr>
        <w:t>和</w:t>
      </w:r>
      <w:r w:rsidRPr="00AF228F">
        <w:rPr>
          <w:rFonts w:eastAsia="宋体"/>
          <w:sz w:val="28"/>
          <w:szCs w:val="28"/>
        </w:rPr>
        <w:t>Pt-Mo/ZrO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等催化剂的研究，认识催化剂表面</w:t>
      </w:r>
      <w:r w:rsidRPr="00AF228F">
        <w:rPr>
          <w:rFonts w:eastAsia="宋体"/>
          <w:sz w:val="28"/>
          <w:szCs w:val="28"/>
        </w:rPr>
        <w:t>Pt</w:t>
      </w:r>
      <w:r w:rsidRPr="00AF228F">
        <w:rPr>
          <w:rFonts w:eastAsia="宋体"/>
          <w:sz w:val="28"/>
          <w:szCs w:val="28"/>
        </w:rPr>
        <w:t>物种、表面酸性、及</w:t>
      </w:r>
      <w:r w:rsidRPr="00AF228F">
        <w:rPr>
          <w:rFonts w:eastAsia="宋体"/>
          <w:sz w:val="28"/>
          <w:szCs w:val="28"/>
        </w:rPr>
        <w:t>Pt-MoO</w:t>
      </w:r>
      <w:r w:rsidRPr="00AF228F">
        <w:rPr>
          <w:rFonts w:eastAsia="宋体"/>
          <w:sz w:val="28"/>
          <w:szCs w:val="28"/>
          <w:vertAlign w:val="subscript"/>
        </w:rPr>
        <w:t>3</w:t>
      </w:r>
      <w:r w:rsidRPr="00AF228F">
        <w:rPr>
          <w:rFonts w:eastAsia="宋体"/>
          <w:sz w:val="28"/>
          <w:szCs w:val="28"/>
        </w:rPr>
        <w:t>和</w:t>
      </w:r>
      <w:r w:rsidRPr="00AF228F">
        <w:rPr>
          <w:rFonts w:eastAsia="宋体"/>
          <w:sz w:val="28"/>
          <w:szCs w:val="28"/>
        </w:rPr>
        <w:t>Pt-WO</w:t>
      </w:r>
      <w:r w:rsidRPr="00AF228F">
        <w:rPr>
          <w:rFonts w:eastAsia="宋体"/>
          <w:sz w:val="28"/>
          <w:szCs w:val="28"/>
          <w:vertAlign w:val="subscript"/>
        </w:rPr>
        <w:t>3</w:t>
      </w:r>
      <w:r w:rsidRPr="00AF228F">
        <w:rPr>
          <w:rFonts w:eastAsia="宋体"/>
          <w:sz w:val="28"/>
          <w:szCs w:val="28"/>
        </w:rPr>
        <w:t>界面对催化性能的关系。制备了</w:t>
      </w:r>
      <w:r w:rsidRPr="00AF228F">
        <w:rPr>
          <w:rFonts w:eastAsia="宋体"/>
          <w:sz w:val="28"/>
          <w:szCs w:val="28"/>
        </w:rPr>
        <w:t>MoO</w:t>
      </w:r>
      <w:r w:rsidRPr="00AF228F">
        <w:rPr>
          <w:rFonts w:eastAsia="宋体"/>
          <w:sz w:val="28"/>
          <w:szCs w:val="28"/>
          <w:vertAlign w:val="subscript"/>
        </w:rPr>
        <w:t>3</w:t>
      </w:r>
      <w:r w:rsidRPr="00AF228F">
        <w:rPr>
          <w:rFonts w:eastAsia="宋体"/>
          <w:sz w:val="28"/>
          <w:szCs w:val="28"/>
        </w:rPr>
        <w:t>或</w:t>
      </w:r>
      <w:r w:rsidRPr="00AF228F">
        <w:rPr>
          <w:rFonts w:eastAsia="宋体"/>
          <w:sz w:val="28"/>
          <w:szCs w:val="28"/>
        </w:rPr>
        <w:t>Nb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O</w:t>
      </w:r>
      <w:r w:rsidRPr="00AF228F">
        <w:rPr>
          <w:rFonts w:eastAsia="宋体"/>
          <w:sz w:val="28"/>
          <w:szCs w:val="28"/>
          <w:vertAlign w:val="subscript"/>
        </w:rPr>
        <w:t>5</w:t>
      </w:r>
      <w:r w:rsidRPr="00AF228F">
        <w:rPr>
          <w:rFonts w:eastAsia="宋体"/>
          <w:sz w:val="28"/>
          <w:szCs w:val="28"/>
        </w:rPr>
        <w:t>修饰的</w:t>
      </w:r>
      <w:r w:rsidRPr="00AF228F">
        <w:rPr>
          <w:rFonts w:eastAsia="宋体"/>
          <w:sz w:val="28"/>
          <w:szCs w:val="28"/>
        </w:rPr>
        <w:t>Pt/ZrO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催化剂，用于短链烷烃（甲烷、丙烷等）的燃烧反应，研究催化剂对</w:t>
      </w:r>
      <w:r w:rsidRPr="00AF228F">
        <w:rPr>
          <w:rFonts w:eastAsia="宋体"/>
          <w:sz w:val="28"/>
          <w:szCs w:val="28"/>
        </w:rPr>
        <w:t>C-H</w:t>
      </w:r>
      <w:r w:rsidRPr="00AF228F">
        <w:rPr>
          <w:rFonts w:eastAsia="宋体"/>
          <w:sz w:val="28"/>
          <w:szCs w:val="28"/>
        </w:rPr>
        <w:t>键</w:t>
      </w:r>
      <w:r w:rsidRPr="00AF228F">
        <w:rPr>
          <w:rFonts w:eastAsia="宋体"/>
          <w:sz w:val="28"/>
          <w:szCs w:val="28"/>
        </w:rPr>
        <w:t>C-C</w:t>
      </w:r>
      <w:r w:rsidRPr="00AF228F">
        <w:rPr>
          <w:rFonts w:eastAsia="宋体"/>
          <w:sz w:val="28"/>
          <w:szCs w:val="28"/>
        </w:rPr>
        <w:t>键活化的差异性。以</w:t>
      </w:r>
      <w:r w:rsidRPr="00AF228F">
        <w:rPr>
          <w:rFonts w:eastAsia="宋体"/>
          <w:sz w:val="28"/>
          <w:szCs w:val="28"/>
        </w:rPr>
        <w:t>Pt/CeO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和</w:t>
      </w:r>
      <w:r w:rsidRPr="00AF228F">
        <w:rPr>
          <w:rFonts w:eastAsia="宋体"/>
          <w:sz w:val="28"/>
          <w:szCs w:val="28"/>
        </w:rPr>
        <w:t>Pt/Nb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O</w:t>
      </w:r>
      <w:r w:rsidRPr="00AF228F">
        <w:rPr>
          <w:rFonts w:eastAsia="宋体"/>
          <w:sz w:val="28"/>
          <w:szCs w:val="28"/>
          <w:vertAlign w:val="subscript"/>
        </w:rPr>
        <w:t>5</w:t>
      </w:r>
      <w:r w:rsidRPr="00AF228F">
        <w:rPr>
          <w:rFonts w:eastAsia="宋体"/>
          <w:sz w:val="28"/>
          <w:szCs w:val="28"/>
        </w:rPr>
        <w:t>作为模型催化剂，研究</w:t>
      </w:r>
      <w:r w:rsidRPr="00AF228F">
        <w:rPr>
          <w:rFonts w:eastAsia="宋体"/>
          <w:sz w:val="28"/>
          <w:szCs w:val="28"/>
        </w:rPr>
        <w:t>CO</w:t>
      </w:r>
      <w:r w:rsidRPr="00AF228F">
        <w:rPr>
          <w:rFonts w:eastAsia="宋体"/>
          <w:sz w:val="28"/>
          <w:szCs w:val="28"/>
        </w:rPr>
        <w:t>、丙烷氧化反应对催化剂表面性质（表面酸性、氧空位等）的依赖关系。</w:t>
      </w:r>
    </w:p>
    <w:p w14:paraId="07CB6E86" w14:textId="77777777" w:rsidR="00D35FE3" w:rsidRPr="00AF228F" w:rsidRDefault="00D35FE3" w:rsidP="00AF228F">
      <w:pPr>
        <w:snapToGrid w:val="0"/>
        <w:spacing w:line="276" w:lineRule="auto"/>
        <w:ind w:firstLineChars="200" w:firstLine="560"/>
        <w:rPr>
          <w:rFonts w:eastAsia="宋体"/>
          <w:sz w:val="28"/>
          <w:szCs w:val="28"/>
        </w:rPr>
      </w:pPr>
      <w:r w:rsidRPr="00AF228F">
        <w:rPr>
          <w:rFonts w:eastAsia="宋体"/>
          <w:sz w:val="28"/>
          <w:szCs w:val="28"/>
        </w:rPr>
        <w:t>在含氮挥发性有机物（</w:t>
      </w:r>
      <w:r w:rsidRPr="00AF228F">
        <w:rPr>
          <w:rFonts w:eastAsia="宋体"/>
          <w:sz w:val="28"/>
          <w:szCs w:val="28"/>
        </w:rPr>
        <w:t>NVOCs</w:t>
      </w:r>
      <w:r w:rsidRPr="00AF228F">
        <w:rPr>
          <w:rFonts w:eastAsia="宋体"/>
          <w:sz w:val="28"/>
          <w:szCs w:val="28"/>
        </w:rPr>
        <w:t>）方面，采用二乙胺为模型反应物，以提高催化剂活性和</w:t>
      </w:r>
      <w:r w:rsidRPr="00AF228F">
        <w:rPr>
          <w:rFonts w:eastAsia="宋体"/>
          <w:sz w:val="28"/>
          <w:szCs w:val="28"/>
        </w:rPr>
        <w:t>N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选择性为目的，开展了酸性分子筛负载过渡金属氧化物（</w:t>
      </w:r>
      <w:r w:rsidRPr="00AF228F">
        <w:rPr>
          <w:rFonts w:eastAsia="宋体"/>
          <w:sz w:val="28"/>
          <w:szCs w:val="28"/>
        </w:rPr>
        <w:t>CuO</w:t>
      </w:r>
      <w:r w:rsidRPr="00AF228F">
        <w:rPr>
          <w:rFonts w:eastAsia="宋体"/>
          <w:sz w:val="28"/>
          <w:szCs w:val="28"/>
        </w:rPr>
        <w:t>和</w:t>
      </w:r>
      <w:r w:rsidRPr="00AF228F">
        <w:rPr>
          <w:rFonts w:eastAsia="宋体"/>
          <w:sz w:val="28"/>
          <w:szCs w:val="28"/>
        </w:rPr>
        <w:t>MnO</w:t>
      </w:r>
      <w:r w:rsidRPr="00AF228F">
        <w:rPr>
          <w:rFonts w:eastAsia="宋体"/>
          <w:sz w:val="28"/>
          <w:szCs w:val="28"/>
          <w:vertAlign w:val="subscript"/>
        </w:rPr>
        <w:t>x</w:t>
      </w:r>
      <w:r w:rsidRPr="00AF228F">
        <w:rPr>
          <w:rFonts w:eastAsia="宋体"/>
          <w:sz w:val="28"/>
          <w:szCs w:val="28"/>
        </w:rPr>
        <w:t>等）催化剂的研究，研究了</w:t>
      </w:r>
      <w:r w:rsidRPr="00AF228F">
        <w:rPr>
          <w:rFonts w:eastAsia="宋体"/>
          <w:sz w:val="28"/>
          <w:szCs w:val="28"/>
        </w:rPr>
        <w:t>N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生成的可能机理。发现催化剂的氧化活性和选择性氧化还原（</w:t>
      </w:r>
      <w:r w:rsidRPr="00AF228F">
        <w:rPr>
          <w:rFonts w:eastAsia="宋体"/>
          <w:sz w:val="28"/>
          <w:szCs w:val="28"/>
        </w:rPr>
        <w:t>SCR</w:t>
      </w:r>
      <w:r w:rsidRPr="00AF228F">
        <w:rPr>
          <w:rFonts w:eastAsia="宋体"/>
          <w:sz w:val="28"/>
          <w:szCs w:val="28"/>
        </w:rPr>
        <w:t>）活性相匹配是提高</w:t>
      </w:r>
      <w:r w:rsidRPr="00AF228F">
        <w:rPr>
          <w:rFonts w:eastAsia="宋体"/>
          <w:sz w:val="28"/>
          <w:szCs w:val="28"/>
        </w:rPr>
        <w:t>N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选择性的关键。</w:t>
      </w:r>
      <w:r w:rsidRPr="00AF228F">
        <w:rPr>
          <w:rFonts w:eastAsia="宋体"/>
          <w:sz w:val="28"/>
          <w:szCs w:val="28"/>
        </w:rPr>
        <w:t>CeO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的添加，不但有利于催化活性的提高，而且对于提高</w:t>
      </w:r>
      <w:r w:rsidRPr="00AF228F">
        <w:rPr>
          <w:rFonts w:eastAsia="宋体"/>
          <w:sz w:val="28"/>
          <w:szCs w:val="28"/>
        </w:rPr>
        <w:t>N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选择性，扩大高</w:t>
      </w:r>
      <w:r w:rsidRPr="00AF228F">
        <w:rPr>
          <w:rFonts w:eastAsia="宋体"/>
          <w:sz w:val="28"/>
          <w:szCs w:val="28"/>
        </w:rPr>
        <w:t>N</w:t>
      </w:r>
      <w:r w:rsidRPr="00AF228F">
        <w:rPr>
          <w:rFonts w:eastAsia="宋体"/>
          <w:sz w:val="28"/>
          <w:szCs w:val="28"/>
          <w:vertAlign w:val="subscript"/>
        </w:rPr>
        <w:t>2</w:t>
      </w:r>
      <w:r w:rsidRPr="00AF228F">
        <w:rPr>
          <w:rFonts w:eastAsia="宋体"/>
          <w:sz w:val="28"/>
          <w:szCs w:val="28"/>
        </w:rPr>
        <w:t>选择性温度窗口起到重要的作用。</w:t>
      </w:r>
    </w:p>
    <w:p w14:paraId="4D915B1B" w14:textId="225BC61A" w:rsidR="00AF103C" w:rsidRPr="00AF228F" w:rsidRDefault="00D35FE3" w:rsidP="00AF228F">
      <w:pPr>
        <w:spacing w:line="276" w:lineRule="auto"/>
        <w:ind w:right="403" w:firstLineChars="200" w:firstLine="560"/>
        <w:textAlignment w:val="baseline"/>
        <w:rPr>
          <w:rFonts w:eastAsia="宋体"/>
          <w:b/>
          <w:sz w:val="28"/>
          <w:szCs w:val="28"/>
        </w:rPr>
      </w:pPr>
      <w:r w:rsidRPr="00AF228F">
        <w:rPr>
          <w:rFonts w:eastAsia="宋体"/>
          <w:sz w:val="28"/>
          <w:szCs w:val="28"/>
        </w:rPr>
        <w:t>结合本人</w:t>
      </w:r>
      <w:r w:rsidRPr="00AF228F">
        <w:rPr>
          <w:rFonts w:eastAsia="宋体"/>
          <w:sz w:val="28"/>
          <w:szCs w:val="28"/>
        </w:rPr>
        <w:t>30</w:t>
      </w:r>
      <w:r w:rsidRPr="00AF228F">
        <w:rPr>
          <w:rFonts w:eastAsia="宋体"/>
          <w:sz w:val="28"/>
          <w:szCs w:val="28"/>
        </w:rPr>
        <w:t>多年</w:t>
      </w:r>
      <w:r w:rsidRPr="00AF228F">
        <w:rPr>
          <w:rFonts w:eastAsia="宋体"/>
          <w:sz w:val="28"/>
          <w:szCs w:val="28"/>
        </w:rPr>
        <w:t>VOCs</w:t>
      </w:r>
      <w:r w:rsidRPr="00AF228F">
        <w:rPr>
          <w:rFonts w:eastAsia="宋体"/>
          <w:sz w:val="28"/>
          <w:szCs w:val="28"/>
        </w:rPr>
        <w:t>燃烧催化剂研发和产业化经验，探讨</w:t>
      </w:r>
      <w:r w:rsidRPr="00AF228F">
        <w:rPr>
          <w:rFonts w:eastAsia="宋体"/>
          <w:sz w:val="28"/>
          <w:szCs w:val="28"/>
        </w:rPr>
        <w:t>VOCs</w:t>
      </w:r>
      <w:r w:rsidRPr="00AF228F">
        <w:rPr>
          <w:rFonts w:eastAsia="宋体"/>
          <w:sz w:val="28"/>
          <w:szCs w:val="28"/>
        </w:rPr>
        <w:t>燃烧催化剂基础研究和产业化相互关系，</w:t>
      </w:r>
      <w:r w:rsidRPr="00AF228F">
        <w:rPr>
          <w:rFonts w:eastAsia="宋体"/>
          <w:sz w:val="28"/>
          <w:szCs w:val="28"/>
        </w:rPr>
        <w:t>VOCs</w:t>
      </w:r>
      <w:r w:rsidRPr="00AF228F">
        <w:rPr>
          <w:rFonts w:eastAsia="宋体"/>
          <w:sz w:val="28"/>
          <w:szCs w:val="28"/>
        </w:rPr>
        <w:t>燃烧催化剂工业应用中遇到的问题，及其</w:t>
      </w:r>
      <w:r w:rsidRPr="00AF228F">
        <w:rPr>
          <w:rFonts w:eastAsia="宋体"/>
          <w:sz w:val="28"/>
          <w:szCs w:val="28"/>
        </w:rPr>
        <w:t>VOCs</w:t>
      </w:r>
      <w:r w:rsidRPr="00AF228F">
        <w:rPr>
          <w:rFonts w:eastAsia="宋体"/>
          <w:sz w:val="28"/>
          <w:szCs w:val="28"/>
        </w:rPr>
        <w:t>燃烧催化剂的发展方向。</w:t>
      </w:r>
    </w:p>
    <w:p w14:paraId="0C76DD97" w14:textId="77777777" w:rsidR="00A31F15" w:rsidRPr="003045A9" w:rsidRDefault="00A31F15" w:rsidP="003045A9">
      <w:pPr>
        <w:spacing w:line="360" w:lineRule="auto"/>
        <w:rPr>
          <w:rFonts w:eastAsia="宋体"/>
          <w:sz w:val="28"/>
          <w:szCs w:val="28"/>
        </w:rPr>
      </w:pPr>
    </w:p>
    <w:p w14:paraId="1F84C167" w14:textId="2B65D8F1" w:rsidR="00D35FE3" w:rsidRPr="00AF228F" w:rsidRDefault="003045A9" w:rsidP="00AF228F">
      <w:pPr>
        <w:snapToGrid w:val="0"/>
        <w:spacing w:line="264" w:lineRule="auto"/>
        <w:jc w:val="both"/>
        <w:rPr>
          <w:rFonts w:ascii="宋体" w:eastAsia="宋体" w:hAnsi="宋体" w:cs="宋体"/>
          <w:b/>
          <w:bCs/>
          <w:sz w:val="32"/>
          <w:szCs w:val="32"/>
        </w:rPr>
      </w:pPr>
      <w:r w:rsidRPr="00647B03">
        <w:rPr>
          <w:rFonts w:ascii="宋体" w:eastAsia="宋体" w:hAnsi="宋体" w:cs="宋体" w:hint="eastAsia"/>
          <w:b/>
          <w:bCs/>
          <w:sz w:val="32"/>
          <w:szCs w:val="32"/>
        </w:rPr>
        <w:t>报告人简介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bookmarkStart w:id="2" w:name="_GoBack"/>
      <w:bookmarkEnd w:id="2"/>
    </w:p>
    <w:p w14:paraId="1126AE32" w14:textId="59B0F24F" w:rsidR="004E7377" w:rsidRPr="007A6BF7" w:rsidRDefault="00D35FE3" w:rsidP="007A6BF7">
      <w:pPr>
        <w:pStyle w:val="a7"/>
        <w:adjustRightInd w:val="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14453448" wp14:editId="744CA181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422400" cy="2068830"/>
            <wp:effectExtent l="0" t="0" r="6350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int="eastAsia"/>
          <w:b/>
          <w:bCs/>
          <w:szCs w:val="28"/>
        </w:rPr>
        <w:t>罗孟飞</w:t>
      </w:r>
      <w:r w:rsidR="007A6BF7" w:rsidRPr="007A6BF7">
        <w:rPr>
          <w:rFonts w:ascii="Times New Roman" w:eastAsia="宋体" w:hint="eastAsia"/>
          <w:szCs w:val="28"/>
        </w:rPr>
        <w:t xml:space="preserve">, </w:t>
      </w:r>
      <w:r w:rsidRPr="00D35FE3">
        <w:rPr>
          <w:rFonts w:ascii="Times New Roman"/>
          <w:color w:val="000000"/>
          <w:szCs w:val="21"/>
        </w:rPr>
        <w:t>浙江师范大学物理化学研究所研究员、浙江省二级教授。</w:t>
      </w:r>
      <w:r w:rsidRPr="00D35FE3">
        <w:rPr>
          <w:rFonts w:ascii="Times New Roman"/>
          <w:color w:val="000000"/>
          <w:szCs w:val="21"/>
        </w:rPr>
        <w:t>1983</w:t>
      </w:r>
      <w:r w:rsidRPr="00D35FE3">
        <w:rPr>
          <w:rFonts w:ascii="Times New Roman"/>
          <w:color w:val="000000"/>
          <w:szCs w:val="21"/>
        </w:rPr>
        <w:t>年毕业于杭州大学化学系，</w:t>
      </w:r>
      <w:r w:rsidRPr="00D35FE3">
        <w:rPr>
          <w:rFonts w:ascii="Times New Roman"/>
          <w:color w:val="000000"/>
          <w:szCs w:val="21"/>
        </w:rPr>
        <w:t>1999</w:t>
      </w:r>
      <w:r w:rsidRPr="00D35FE3">
        <w:rPr>
          <w:rFonts w:ascii="Times New Roman"/>
          <w:color w:val="000000"/>
          <w:szCs w:val="21"/>
        </w:rPr>
        <w:t>年获浙江大学理学博士学位，</w:t>
      </w:r>
      <w:r w:rsidRPr="00D35FE3">
        <w:rPr>
          <w:rFonts w:ascii="Times New Roman"/>
          <w:color w:val="000000"/>
          <w:szCs w:val="21"/>
        </w:rPr>
        <w:t>1999-2001</w:t>
      </w:r>
      <w:r w:rsidRPr="00D35FE3">
        <w:rPr>
          <w:rFonts w:ascii="Times New Roman"/>
          <w:color w:val="000000"/>
          <w:szCs w:val="21"/>
        </w:rPr>
        <w:t>于大连化学物理研究所从事博士后研究，</w:t>
      </w:r>
      <w:r w:rsidRPr="00D35FE3">
        <w:rPr>
          <w:rFonts w:ascii="Times New Roman"/>
          <w:color w:val="000000"/>
          <w:szCs w:val="21"/>
        </w:rPr>
        <w:t>2002-2003</w:t>
      </w:r>
      <w:r w:rsidRPr="00D35FE3">
        <w:rPr>
          <w:rFonts w:ascii="Times New Roman"/>
          <w:color w:val="000000"/>
          <w:szCs w:val="21"/>
        </w:rPr>
        <w:t>日本北九州市立大学从事博士后研究。现任教育部先进催化材料重点实验室主任、中国化学会催化委员会委员。</w:t>
      </w:r>
      <w:r w:rsidRPr="00D35FE3">
        <w:rPr>
          <w:rFonts w:ascii="Times New Roman"/>
          <w:szCs w:val="21"/>
        </w:rPr>
        <w:t>从事多相催化、重点在</w:t>
      </w:r>
      <w:r w:rsidRPr="00D35FE3">
        <w:rPr>
          <w:rFonts w:ascii="Times New Roman"/>
          <w:szCs w:val="21"/>
        </w:rPr>
        <w:t>VOCs</w:t>
      </w:r>
      <w:r w:rsidRPr="00D35FE3">
        <w:rPr>
          <w:rFonts w:ascii="Times New Roman"/>
          <w:szCs w:val="21"/>
        </w:rPr>
        <w:t>燃烧催化剂的基础研究和产业化工作</w:t>
      </w:r>
      <w:r w:rsidRPr="00D35FE3">
        <w:rPr>
          <w:rFonts w:ascii="Times New Roman"/>
          <w:szCs w:val="21"/>
        </w:rPr>
        <w:t>38</w:t>
      </w:r>
      <w:r w:rsidRPr="00D35FE3">
        <w:rPr>
          <w:rFonts w:ascii="Times New Roman"/>
          <w:szCs w:val="21"/>
        </w:rPr>
        <w:t>年。研究成果获浙江省科技进步二等奖</w:t>
      </w:r>
      <w:r w:rsidRPr="00D35FE3">
        <w:rPr>
          <w:rFonts w:ascii="Times New Roman"/>
          <w:szCs w:val="21"/>
        </w:rPr>
        <w:t>1</w:t>
      </w:r>
      <w:r w:rsidRPr="00D35FE3">
        <w:rPr>
          <w:rFonts w:ascii="Times New Roman"/>
          <w:szCs w:val="21"/>
        </w:rPr>
        <w:t>项；浙江省科技进步三等奖</w:t>
      </w:r>
      <w:r w:rsidRPr="00D35FE3">
        <w:rPr>
          <w:rFonts w:ascii="Times New Roman"/>
          <w:szCs w:val="21"/>
        </w:rPr>
        <w:t>3</w:t>
      </w:r>
      <w:r w:rsidRPr="00D35FE3">
        <w:rPr>
          <w:rFonts w:ascii="Times New Roman"/>
          <w:szCs w:val="21"/>
        </w:rPr>
        <w:t>项；授权发明专利</w:t>
      </w:r>
      <w:r w:rsidRPr="00D35FE3">
        <w:rPr>
          <w:rFonts w:ascii="Times New Roman"/>
          <w:szCs w:val="21"/>
        </w:rPr>
        <w:t>30</w:t>
      </w:r>
      <w:r w:rsidRPr="00D35FE3">
        <w:rPr>
          <w:rFonts w:ascii="Times New Roman"/>
          <w:szCs w:val="21"/>
        </w:rPr>
        <w:t>多件。承担和完成国家自然科学基金</w:t>
      </w:r>
      <w:r w:rsidRPr="00D35FE3">
        <w:rPr>
          <w:rFonts w:ascii="Times New Roman"/>
          <w:szCs w:val="21"/>
        </w:rPr>
        <w:t>6</w:t>
      </w:r>
      <w:r w:rsidRPr="00D35FE3">
        <w:rPr>
          <w:rFonts w:ascii="Times New Roman"/>
          <w:szCs w:val="21"/>
        </w:rPr>
        <w:t>项，发表研究论文</w:t>
      </w:r>
      <w:r w:rsidRPr="00D35FE3">
        <w:rPr>
          <w:rFonts w:ascii="Times New Roman"/>
          <w:szCs w:val="21"/>
        </w:rPr>
        <w:t>300</w:t>
      </w:r>
      <w:r w:rsidRPr="00D35FE3">
        <w:rPr>
          <w:rFonts w:ascii="Times New Roman"/>
          <w:szCs w:val="21"/>
        </w:rPr>
        <w:t>多篇。</w:t>
      </w:r>
    </w:p>
    <w:sectPr w:rsidR="004E7377" w:rsidRPr="007A6BF7">
      <w:pgSz w:w="11900" w:h="16838"/>
      <w:pgMar w:top="1440" w:right="1086" w:bottom="1440" w:left="110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1EC0" w14:textId="77777777" w:rsidR="00F84DED" w:rsidRDefault="00F84DED" w:rsidP="00881F12">
      <w:r>
        <w:separator/>
      </w:r>
    </w:p>
  </w:endnote>
  <w:endnote w:type="continuationSeparator" w:id="0">
    <w:p w14:paraId="3AEA2A11" w14:textId="77777777" w:rsidR="00F84DED" w:rsidRDefault="00F84DED" w:rsidP="0088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53269" w14:textId="77777777" w:rsidR="00F84DED" w:rsidRDefault="00F84DED" w:rsidP="00881F12">
      <w:r>
        <w:separator/>
      </w:r>
    </w:p>
  </w:footnote>
  <w:footnote w:type="continuationSeparator" w:id="0">
    <w:p w14:paraId="41ABE05E" w14:textId="77777777" w:rsidR="00F84DED" w:rsidRDefault="00F84DED" w:rsidP="0088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7C029E"/>
    <w:multiLevelType w:val="multilevel"/>
    <w:tmpl w:val="1C7C029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1770F5C"/>
    <w:multiLevelType w:val="multilevel"/>
    <w:tmpl w:val="21770F5C"/>
    <w:lvl w:ilvl="0">
      <w:start w:val="1"/>
      <w:numFmt w:val="decimal"/>
      <w:lvlText w:val="[%1] 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4B"/>
    <w:rsid w:val="00013289"/>
    <w:rsid w:val="00020103"/>
    <w:rsid w:val="00031A63"/>
    <w:rsid w:val="00037903"/>
    <w:rsid w:val="00066BF8"/>
    <w:rsid w:val="000C470D"/>
    <w:rsid w:val="000E4360"/>
    <w:rsid w:val="000F16BB"/>
    <w:rsid w:val="0011153A"/>
    <w:rsid w:val="0015053B"/>
    <w:rsid w:val="00183984"/>
    <w:rsid w:val="00191F04"/>
    <w:rsid w:val="00194C1D"/>
    <w:rsid w:val="002A3F85"/>
    <w:rsid w:val="002F7C0D"/>
    <w:rsid w:val="003045A9"/>
    <w:rsid w:val="003149D5"/>
    <w:rsid w:val="00333A39"/>
    <w:rsid w:val="00335E17"/>
    <w:rsid w:val="00363940"/>
    <w:rsid w:val="003A33D0"/>
    <w:rsid w:val="003D0F66"/>
    <w:rsid w:val="003D2770"/>
    <w:rsid w:val="003D75EB"/>
    <w:rsid w:val="003F0578"/>
    <w:rsid w:val="004203C4"/>
    <w:rsid w:val="0042352A"/>
    <w:rsid w:val="00436F69"/>
    <w:rsid w:val="0044209A"/>
    <w:rsid w:val="004774DD"/>
    <w:rsid w:val="004C37A8"/>
    <w:rsid w:val="004C412A"/>
    <w:rsid w:val="004E01A3"/>
    <w:rsid w:val="004E7377"/>
    <w:rsid w:val="00556D89"/>
    <w:rsid w:val="00566FDB"/>
    <w:rsid w:val="00584EC7"/>
    <w:rsid w:val="005E37FA"/>
    <w:rsid w:val="005E74F5"/>
    <w:rsid w:val="006073B4"/>
    <w:rsid w:val="00645BAB"/>
    <w:rsid w:val="00647B03"/>
    <w:rsid w:val="006557F4"/>
    <w:rsid w:val="00681F13"/>
    <w:rsid w:val="00682E54"/>
    <w:rsid w:val="00702B45"/>
    <w:rsid w:val="00723D6C"/>
    <w:rsid w:val="00725652"/>
    <w:rsid w:val="00761496"/>
    <w:rsid w:val="007A6BF7"/>
    <w:rsid w:val="00831F0F"/>
    <w:rsid w:val="00844A93"/>
    <w:rsid w:val="008615D9"/>
    <w:rsid w:val="00871C0A"/>
    <w:rsid w:val="00877D9C"/>
    <w:rsid w:val="00881F12"/>
    <w:rsid w:val="008A72AD"/>
    <w:rsid w:val="008B3638"/>
    <w:rsid w:val="00914BA7"/>
    <w:rsid w:val="009150DB"/>
    <w:rsid w:val="00953D4B"/>
    <w:rsid w:val="00956348"/>
    <w:rsid w:val="00963D09"/>
    <w:rsid w:val="009E2136"/>
    <w:rsid w:val="009E412F"/>
    <w:rsid w:val="00A100BE"/>
    <w:rsid w:val="00A31F15"/>
    <w:rsid w:val="00A46518"/>
    <w:rsid w:val="00A65348"/>
    <w:rsid w:val="00A7161B"/>
    <w:rsid w:val="00A74978"/>
    <w:rsid w:val="00AB173F"/>
    <w:rsid w:val="00AB6DEB"/>
    <w:rsid w:val="00AC6278"/>
    <w:rsid w:val="00AD4203"/>
    <w:rsid w:val="00AF103C"/>
    <w:rsid w:val="00AF228F"/>
    <w:rsid w:val="00AF49BD"/>
    <w:rsid w:val="00B10956"/>
    <w:rsid w:val="00B13FAA"/>
    <w:rsid w:val="00B31545"/>
    <w:rsid w:val="00B66F38"/>
    <w:rsid w:val="00BD2881"/>
    <w:rsid w:val="00BD6C11"/>
    <w:rsid w:val="00BF0A1F"/>
    <w:rsid w:val="00C368C6"/>
    <w:rsid w:val="00C4228F"/>
    <w:rsid w:val="00CC55B6"/>
    <w:rsid w:val="00CF0720"/>
    <w:rsid w:val="00D13FBE"/>
    <w:rsid w:val="00D35FE3"/>
    <w:rsid w:val="00D56EB2"/>
    <w:rsid w:val="00D57A64"/>
    <w:rsid w:val="00D7535E"/>
    <w:rsid w:val="00D87CEB"/>
    <w:rsid w:val="00DE2721"/>
    <w:rsid w:val="00E54220"/>
    <w:rsid w:val="00E62C15"/>
    <w:rsid w:val="00E971A2"/>
    <w:rsid w:val="00EC2078"/>
    <w:rsid w:val="00ED322E"/>
    <w:rsid w:val="00EE1D4F"/>
    <w:rsid w:val="00F45F97"/>
    <w:rsid w:val="00F5217C"/>
    <w:rsid w:val="00F84DED"/>
    <w:rsid w:val="00FA1AEB"/>
    <w:rsid w:val="00FC5415"/>
    <w:rsid w:val="00FD64E4"/>
    <w:rsid w:val="01A94D9D"/>
    <w:rsid w:val="2A570F94"/>
    <w:rsid w:val="2CA7742D"/>
    <w:rsid w:val="4C311DB9"/>
    <w:rsid w:val="50413501"/>
    <w:rsid w:val="585E5375"/>
    <w:rsid w:val="5C5148BA"/>
    <w:rsid w:val="702220CA"/>
    <w:rsid w:val="7554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BC328A"/>
  <w15:docId w15:val="{AF671376-31EB-4932-83D0-DB1654B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customStyle="1" w:styleId="a">
    <w:name w:val="*参考文献列表*"/>
    <w:basedOn w:val="a0"/>
    <w:qFormat/>
    <w:rsid w:val="00881F12"/>
    <w:pPr>
      <w:numPr>
        <w:numId w:val="1"/>
      </w:numPr>
      <w:jc w:val="both"/>
    </w:pPr>
    <w:rPr>
      <w:rFonts w:eastAsia="宋体"/>
      <w:sz w:val="21"/>
      <w:szCs w:val="21"/>
      <w:lang w:eastAsia="en-US"/>
    </w:rPr>
  </w:style>
  <w:style w:type="paragraph" w:styleId="a7">
    <w:name w:val="Body Text"/>
    <w:basedOn w:val="a0"/>
    <w:link w:val="Char2"/>
    <w:unhideWhenUsed/>
    <w:rsid w:val="00A31F15"/>
    <w:rPr>
      <w:rFonts w:ascii="仿宋_GB2312" w:eastAsia="仿宋_GB2312"/>
      <w:sz w:val="28"/>
      <w:szCs w:val="24"/>
    </w:rPr>
  </w:style>
  <w:style w:type="character" w:customStyle="1" w:styleId="Char2">
    <w:name w:val="正文文本 Char"/>
    <w:basedOn w:val="a1"/>
    <w:link w:val="a7"/>
    <w:qFormat/>
    <w:rsid w:val="00A31F15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E7EA8-451E-46A7-9C8C-7398B1DC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>微软中国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pengyan</cp:lastModifiedBy>
  <cp:revision>2</cp:revision>
  <cp:lastPrinted>2021-05-26T00:54:00Z</cp:lastPrinted>
  <dcterms:created xsi:type="dcterms:W3CDTF">2021-10-21T02:33:00Z</dcterms:created>
  <dcterms:modified xsi:type="dcterms:W3CDTF">2021-10-21T02:33:00Z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